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3A5F"/>
        </w:rPr>
        <w:t>Acceptable Use Policy</w:t>
      </w:r>
    </w:p>
    <w:p>
      <w:r>
        <w:rPr>
          <w:i/>
        </w:rPr>
        <w:t>[Company name] | Version [1.0] | Policy owner: [IT director or senior executive accountable for IT] | Approved by [name, title] on [date] | Next review [date]</w:t>
      </w:r>
    </w:p>
    <w:p>
      <w:r>
        <w:rPr>
          <w:i/>
        </w:rPr>
        <w:t>Template prepared by The NetSys Group (netsysgroup.com), version 2026-11-07. Replace every bracketed item, delete the guidance notes in italics, and have the policy approved by company leadership. Have counsel or HR review the monitoring, personal device and consequences sections, because employment and privacy law varies by state and country. Delete this line before distributing the policy.</w:t>
      </w:r>
    </w:p>
    <w:p>
      <w:pPr>
        <w:pStyle w:val="Heading1"/>
      </w:pPr>
      <w:r>
        <w:t>How to use this template</w:t>
      </w:r>
    </w:p>
    <w:p>
      <w:r>
        <w:t>An acceptable use policy tells every person who uses company technology what they may do with it, what they may not do, and what happens when the rules are broken. It is written for staff to read, so it is short, direct and specific. Technical requirements that staff do not control (patching, backups, firewall rules) belong in the cybersecurity policy, not here.</w:t>
      </w:r>
    </w:p>
    <w:p>
      <w:r>
        <w:t>Keep the policy to a few pages. People sign what they can read in fifteen minutes; they do not read a forty-page document. Each section below has a plain-language rule set followed by a guidance note explaining the choice and the usual minimum for a 10 to 100 person business.</w:t>
      </w:r>
    </w:p>
    <w:p>
      <w:r>
        <w:t>A signed policy is not compliance by itself and does not prove that controls are in place. It records that people were told the rules, which matters when an incident is investigated or a regulator asks. Where your business is regulated, have counsel review the final text.</w:t>
      </w:r>
    </w:p>
    <w:p>
      <w:pPr>
        <w:pStyle w:val="Heading1"/>
      </w:pPr>
      <w:r>
        <w:t>1. Purpose and scope</w:t>
      </w:r>
    </w:p>
    <w:p>
      <w:r>
        <w:t>This policy sets out how [Company name]'s technology and information may be used. It applies to every employee, contractor, temporary worker and intern (together, 'you'), and to every device, account, application and service used for company work, whether the company owns it or you do.</w:t>
      </w:r>
    </w:p>
    <w:p>
      <w:r>
        <w:t>Company technology includes computers, phones, tablets, networks, email, messaging, file storage, cloud applications, AI tools, printers and any account the company provides or pays for. Company information includes anything created, received or stored in the course of your work.</w:t>
      </w:r>
    </w:p>
    <w:p>
      <w:r>
        <w:t>This policy works alongside the Cybersecurity Policy, the Employee Handbook and [any data protection or confidentiality agreement you have signed]. Where documents differ, the stricter rule applies.</w:t>
      </w:r>
    </w:p>
    <w:p>
      <w:pPr>
        <w:pStyle w:val="Heading1"/>
      </w:pPr>
      <w:r>
        <w:t>2. General principles</w:t>
      </w:r>
    </w:p>
    <w:p>
      <w:pPr>
        <w:pStyle w:val="ListBullet"/>
      </w:pPr>
      <w:r>
        <w:t>Company technology is provided for company work. Reasonable personal use is allowed as long as it does not interfere with your work, create cost or risk for the company, or break any rule in this policy.</w:t>
      </w:r>
    </w:p>
    <w:p>
      <w:pPr>
        <w:pStyle w:val="ListBullet"/>
      </w:pPr>
      <w:r>
        <w:t>You are responsible for what is done with your accounts and the devices assigned to you. Do not share credentials or let others use your account, even colleagues or family.</w:t>
      </w:r>
    </w:p>
    <w:p>
      <w:pPr>
        <w:pStyle w:val="ListBullet"/>
      </w:pPr>
      <w:r>
        <w:t>If you are unsure whether something is allowed, ask [IT or your manager] before doing it.</w:t>
      </w:r>
    </w:p>
    <w:p>
      <w:pPr>
        <w:pStyle w:val="ListBullet"/>
      </w:pPr>
      <w:r>
        <w:t>Report mistakes and suspected security problems at once (section 15). Reporting a problem promptly is never held against you.</w:t>
      </w:r>
    </w:p>
    <w:p>
      <w:pPr>
        <w:pStyle w:val="Heading1"/>
      </w:pPr>
      <w:r>
        <w:t>3. Accounts, passwords and multifactor authentication</w:t>
      </w:r>
    </w:p>
    <w:p>
      <w:pPr>
        <w:pStyle w:val="ListBullet"/>
      </w:pPr>
      <w:r>
        <w:t>Use the company password manager for every work password. Passwords are at least [14] characters and unique to each system. Never reuse a personal password for work or a work password for a personal account.</w:t>
      </w:r>
    </w:p>
    <w:p>
      <w:pPr>
        <w:pStyle w:val="ListBullet"/>
      </w:pPr>
      <w:r>
        <w:t>Keep multifactor authentication (MFA) enabled on every account that offers it. Never approve an MFA prompt you did not initiate, and report unexpected prompts immediately.</w:t>
      </w:r>
    </w:p>
    <w:p>
      <w:pPr>
        <w:pStyle w:val="ListBullet"/>
      </w:pPr>
      <w:r>
        <w:t>Do not write passwords down, store them in documents or notes, or send them by email or chat.</w:t>
      </w:r>
    </w:p>
    <w:p>
      <w:pPr>
        <w:pStyle w:val="ListBullet"/>
      </w:pPr>
      <w:r>
        <w:t>Do not use your company email address to register for personal services, and do not sign in to company systems with personal accounts.</w:t>
      </w:r>
    </w:p>
    <w:p>
      <w:pPr>
        <w:pStyle w:val="ListBullet"/>
      </w:pPr>
      <w:r>
        <w:t>Lock your screen when you step away. Devices lock automatically after [10] minutes.</w:t>
      </w:r>
    </w:p>
    <w:p>
      <w:r>
        <w:rPr>
          <w:i/>
        </w:rPr>
        <w:t>Guidance: Minimum: a password manager for everyone, MFA wherever available, and an explicit rule about unexpected MFA prompts, because attackers now push repeated prompts hoping someone taps approve.</w:t>
      </w:r>
    </w:p>
    <w:p>
      <w:pPr>
        <w:pStyle w:val="Heading1"/>
      </w:pPr>
      <w:r>
        <w:t>4. Company devices</w:t>
      </w:r>
    </w:p>
    <w:p>
      <w:pPr>
        <w:pStyle w:val="ListBullet"/>
      </w:pPr>
      <w:r>
        <w:t>Use company devices for company work. Keep them with you or locked away; do not leave them in vehicles or unattended in public.</w:t>
      </w:r>
    </w:p>
    <w:p>
      <w:pPr>
        <w:pStyle w:val="ListBullet"/>
      </w:pPr>
      <w:r>
        <w:t>Do not disable, remove or work around security software, device management, encryption or updates. Restart when updates ask you to, within [1 business day].</w:t>
      </w:r>
    </w:p>
    <w:p>
      <w:pPr>
        <w:pStyle w:val="ListBullet"/>
      </w:pPr>
      <w:r>
        <w:t>Do not let family members or others use a company device.</w:t>
      </w:r>
    </w:p>
    <w:p>
      <w:pPr>
        <w:pStyle w:val="ListBullet"/>
      </w:pPr>
      <w:r>
        <w:t>Report a lost or stolen device within [1 hour] of noticing so IT can lock and wipe it. A lost laptop reported quickly is an inconvenience; one reported a week later may be a data breach.</w:t>
      </w:r>
    </w:p>
    <w:p>
      <w:pPr>
        <w:pStyle w:val="ListBullet"/>
      </w:pPr>
      <w:r>
        <w:t>Return every company device, accessory and access card when asked or when you leave. Devices are wiped by IT; do not wipe or reset them yourself.</w:t>
      </w:r>
    </w:p>
    <w:p>
      <w:pPr>
        <w:pStyle w:val="Heading1"/>
      </w:pPr>
      <w:r>
        <w:t>5. Personal devices (bring your own device)</w:t>
      </w:r>
    </w:p>
    <w:p>
      <w:pPr>
        <w:pStyle w:val="ListBullet"/>
      </w:pPr>
      <w:r>
        <w:t>You may use a personal phone, tablet or computer for company work only if [IT has approved it and it is enrolled in the company's device management tool]. Unenrolled personal devices may not access company email, files or systems.</w:t>
      </w:r>
    </w:p>
    <w:p>
      <w:pPr>
        <w:pStyle w:val="ListBullet"/>
      </w:pPr>
      <w:r>
        <w:t>An enrolled personal device must have a passcode or biometric lock, current operating system updates, and encryption turned on. Jailbroken or rooted devices are not permitted.</w:t>
      </w:r>
    </w:p>
    <w:p>
      <w:pPr>
        <w:pStyle w:val="ListBullet"/>
      </w:pPr>
      <w:r>
        <w:t>Company data on a personal device stays inside the managed work apps or profile. Do not copy company information into personal apps, personal cloud storage or personal messaging.</w:t>
      </w:r>
    </w:p>
    <w:p>
      <w:pPr>
        <w:pStyle w:val="ListBullet"/>
      </w:pPr>
      <w:r>
        <w:t>The company can remove company data and company apps from an enrolled device, for example when you leave or when the device is lost. The company does not read your personal apps, messages or photos. [Confirm this statement against the capabilities of your device management tool.]</w:t>
      </w:r>
    </w:p>
    <w:p>
      <w:pPr>
        <w:pStyle w:val="ListBullet"/>
      </w:pPr>
      <w:r>
        <w:t>You are responsible for the device, its service plan and its repair unless the company agrees otherwise in writing. [State any stipend or reimbursement.]</w:t>
      </w:r>
    </w:p>
    <w:p>
      <w:r>
        <w:rPr>
          <w:i/>
        </w:rPr>
        <w:t>Guidance: Minimum: company data only in managed apps, a clear statement of what the company can and cannot see on a personal device, and a documented leaver wipe. Counsel should confirm the wording for your jurisdiction.</w:t>
      </w:r>
    </w:p>
    <w:p>
      <w:pPr>
        <w:pStyle w:val="Heading1"/>
      </w:pPr>
      <w:r>
        <w:t>6. Email and messaging</w:t>
      </w:r>
    </w:p>
    <w:p>
      <w:pPr>
        <w:pStyle w:val="ListBullet"/>
      </w:pPr>
      <w:r>
        <w:t>Use company email and messaging for company communications. Do not forward company mail to personal accounts or set up automatic forwarding outside the company.</w:t>
      </w:r>
    </w:p>
    <w:p>
      <w:pPr>
        <w:pStyle w:val="ListBullet"/>
      </w:pPr>
      <w:r>
        <w:t>Treat unexpected attachments, links, urgent requests and changes to payment details as suspicious, even when they appear to come from a colleague, an executive or a known vendor. Verify by phone to a known number before acting on any request to move money or change bank details.</w:t>
      </w:r>
    </w:p>
    <w:p>
      <w:pPr>
        <w:pStyle w:val="ListBullet"/>
      </w:pPr>
      <w:r>
        <w:t>Do not send Restricted information (client, patient or employee personal data, card or bank details, credentials) by unencrypted email. Use the approved secure sharing method.</w:t>
      </w:r>
    </w:p>
    <w:p>
      <w:pPr>
        <w:pStyle w:val="ListBullet"/>
      </w:pPr>
      <w:r>
        <w:t>Write as if the message could be read by the recipient's lawyer, a regulator or the press. Do not send harassing, discriminatory, threatening or defamatory content.</w:t>
      </w:r>
    </w:p>
    <w:p>
      <w:pPr>
        <w:pStyle w:val="ListBullet"/>
      </w:pPr>
      <w:r>
        <w:t>Use the report button or [security@company] for suspicious messages. Do not reply, click, or forward them to colleagues to ask whether they are real.</w:t>
      </w:r>
    </w:p>
    <w:p>
      <w:pPr>
        <w:pStyle w:val="Heading1"/>
      </w:pPr>
      <w:r>
        <w:t>7. Internet and web use</w:t>
      </w:r>
    </w:p>
    <w:p>
      <w:pPr>
        <w:pStyle w:val="ListBullet"/>
      </w:pPr>
      <w:r>
        <w:t>Reasonable personal browsing is allowed within the general principles in section 2. Streaming, large downloads and gaming during work hours are [not permitted / permitted at break times] because they affect network performance.</w:t>
      </w:r>
    </w:p>
    <w:p>
      <w:pPr>
        <w:pStyle w:val="ListBullet"/>
      </w:pPr>
      <w:r>
        <w:t>Do not visit or attempt to visit sites that contain illegal, pornographic, hateful or violent content, or sites that web filtering blocks. Do not try to bypass filtering, for example with personal VPNs, proxies or hotspots on company devices.</w:t>
      </w:r>
    </w:p>
    <w:p>
      <w:pPr>
        <w:pStyle w:val="ListBullet"/>
      </w:pPr>
      <w:r>
        <w:t>Do not download or install files from untrusted sources. Software installation is covered in section 9.</w:t>
      </w:r>
    </w:p>
    <w:p>
      <w:pPr>
        <w:pStyle w:val="ListBullet"/>
      </w:pPr>
      <w:r>
        <w:t>Do not use company devices or networks for personal business ventures, gambling, cryptocurrency mining or any activity that is illegal.</w:t>
      </w:r>
    </w:p>
    <w:p>
      <w:pPr>
        <w:pStyle w:val="Heading1"/>
      </w:pPr>
      <w:r>
        <w:t>8. Cloud applications and file storage</w:t>
      </w:r>
    </w:p>
    <w:p>
      <w:pPr>
        <w:pStyle w:val="ListBullet"/>
      </w:pPr>
      <w:r>
        <w:t>Store company files only in company-approved services: [Microsoft 365 or Google Workspace, the line-of-business system, the approved file service]. Personal cloud storage, personal email and unapproved note-taking or collaboration apps are not used for company information.</w:t>
      </w:r>
    </w:p>
    <w:p>
      <w:pPr>
        <w:pStyle w:val="ListBullet"/>
      </w:pPr>
      <w:r>
        <w:t>Do not sign up for new cloud services or connect new apps to your company account (for example by granting an app access to your mailbox or files) without IT approval. Approved applications are listed at [location].</w:t>
      </w:r>
    </w:p>
    <w:p>
      <w:pPr>
        <w:pStyle w:val="ListBullet"/>
      </w:pPr>
      <w:r>
        <w:t>Share files with the least access needed, with an expiry where possible, and never with 'anyone with the link' for Restricted or Confidential information.</w:t>
      </w:r>
    </w:p>
    <w:p>
      <w:pPr>
        <w:pStyle w:val="ListBullet"/>
      </w:pPr>
      <w:r>
        <w:t>Do not use removable media (USB drives, external disks) for company data unless IT has issued and encrypted the device.</w:t>
      </w:r>
    </w:p>
    <w:p>
      <w:pPr>
        <w:pStyle w:val="Heading1"/>
      </w:pPr>
      <w:r>
        <w:t>9. Software installation</w:t>
      </w:r>
    </w:p>
    <w:p>
      <w:pPr>
        <w:pStyle w:val="ListBullet"/>
      </w:pPr>
      <w:r>
        <w:t>Only IT installs software on company devices, from the approved list at [location]. Request anything else through [the help desk]; IT reviews security, licensing and cost before approving.</w:t>
      </w:r>
    </w:p>
    <w:p>
      <w:pPr>
        <w:pStyle w:val="ListBullet"/>
      </w:pPr>
      <w:r>
        <w:t>Do not install browser extensions beyond the approved list. Extensions can read everything on the pages you visit.</w:t>
      </w:r>
    </w:p>
    <w:p>
      <w:pPr>
        <w:pStyle w:val="ListBullet"/>
      </w:pPr>
      <w:r>
        <w:t>Do not install pirated or unlicensed software, or use personal licenses for company work.</w:t>
      </w:r>
    </w:p>
    <w:p>
      <w:pPr>
        <w:pStyle w:val="ListBullet"/>
      </w:pPr>
      <w:r>
        <w:t>Do not change security settings, turn off updates or run tools that scan, probe or attack networks unless that is your job and it is authorized in writing.</w:t>
      </w:r>
    </w:p>
    <w:p>
      <w:pPr>
        <w:pStyle w:val="Heading1"/>
      </w:pPr>
      <w:r>
        <w:t>10. Remote work and travel</w:t>
      </w:r>
    </w:p>
    <w:p>
      <w:pPr>
        <w:pStyle w:val="ListBullet"/>
      </w:pPr>
      <w:r>
        <w:t>Work from locations where your screen and conversations cannot be seen or overheard when handling Confidential or Restricted information.</w:t>
      </w:r>
    </w:p>
    <w:p>
      <w:pPr>
        <w:pStyle w:val="ListBullet"/>
      </w:pPr>
      <w:r>
        <w:t>Connect through [the company VPN or the approved remote access service]. Avoid public Wi-Fi for work; use your phone's hotspot or the VPN if you must.</w:t>
      </w:r>
    </w:p>
    <w:p>
      <w:pPr>
        <w:pStyle w:val="ListBullet"/>
      </w:pPr>
      <w:r>
        <w:t>Do not use shared or public computers (hotel business centers, print shops) for company work.</w:t>
      </w:r>
    </w:p>
    <w:p>
      <w:pPr>
        <w:pStyle w:val="ListBullet"/>
      </w:pPr>
      <w:r>
        <w:t>Keep company devices in carry-on luggage when flying and never leave them in a vehicle. Tell IT before traveling internationally with a company device; some destinations require extra precautions or a loaner device.</w:t>
      </w:r>
    </w:p>
    <w:p>
      <w:pPr>
        <w:pStyle w:val="ListBullet"/>
      </w:pPr>
      <w:r>
        <w:t>Home printers are [not used for Restricted information / used only when documents are shredded afterward].</w:t>
      </w:r>
    </w:p>
    <w:p>
      <w:pPr>
        <w:pStyle w:val="Heading1"/>
      </w:pPr>
      <w:r>
        <w:t>11. Data handling and confidentiality</w:t>
      </w:r>
    </w:p>
    <w:p>
      <w:pPr>
        <w:pStyle w:val="ListBullet"/>
      </w:pPr>
      <w:r>
        <w:t>Handle information according to its classification in the Cybersecurity Policy (Restricted, Confidential, Internal, Public). When in doubt, treat it as Confidential.</w:t>
      </w:r>
    </w:p>
    <w:p>
      <w:pPr>
        <w:pStyle w:val="ListBullet"/>
      </w:pPr>
      <w:r>
        <w:t>Access only the information you need for your job, even if a system would let you see more. Looking up a record out of curiosity is a violation.</w:t>
      </w:r>
    </w:p>
    <w:p>
      <w:pPr>
        <w:pStyle w:val="ListBullet"/>
      </w:pPr>
      <w:r>
        <w:t>Do not take company information with you when you leave, in any form, including personal email, personal cloud storage, printouts or photos of screens.</w:t>
      </w:r>
    </w:p>
    <w:p>
      <w:pPr>
        <w:pStyle w:val="ListBullet"/>
      </w:pPr>
      <w:r>
        <w:t>Dispose of paper containing company information in the shredding bins, not the trash.</w:t>
      </w:r>
    </w:p>
    <w:p>
      <w:pPr>
        <w:pStyle w:val="ListBullet"/>
      </w:pPr>
      <w:r>
        <w:t>Your confidentiality obligations continue after you leave the company.</w:t>
      </w:r>
    </w:p>
    <w:p>
      <w:pPr>
        <w:pStyle w:val="Heading1"/>
      </w:pPr>
      <w:r>
        <w:t>12. Artificial intelligence tools</w:t>
      </w:r>
    </w:p>
    <w:p>
      <w:r>
        <w:t>AI tools include chat assistants (such as ChatGPT, Claude, Gemini and Microsoft Copilot), AI features inside applications you already use, meeting transcription and summarization tools, code assistants, image and voice generators, and any browser extension or agent that reads, writes or acts on your behalf.</w:t>
      </w:r>
    </w:p>
    <w:p>
      <w:pPr>
        <w:pStyle w:val="ListBullet"/>
      </w:pPr>
      <w:r>
        <w:t>Use only the AI tools on the approved list at [location], through company accounts that IT has set up. Personal or free-tier AI accounts are not used for company work, because their terms may allow the provider to keep or train on what you enter.</w:t>
      </w:r>
    </w:p>
    <w:p>
      <w:pPr>
        <w:pStyle w:val="ListBullet"/>
      </w:pPr>
      <w:r>
        <w:t>Do not enter Restricted information into any AI tool unless the tool is approved for that data class and the approved list says so. This includes client and patient records, personal data about employees or customers, financial account details, credentials, and anything covered by a confidentiality agreement.</w:t>
      </w:r>
    </w:p>
    <w:p>
      <w:pPr>
        <w:pStyle w:val="ListBullet"/>
      </w:pPr>
      <w:r>
        <w:t>You are responsible for anything AI helps you produce. Check facts, figures, citations, code and legal or medical statements before you rely on them or send them to anyone outside the company. Do not present AI output as your own analysis where the recipient would expect a person to have done the work.</w:t>
      </w:r>
    </w:p>
    <w:p>
      <w:pPr>
        <w:pStyle w:val="ListBullet"/>
      </w:pPr>
      <w:r>
        <w:t>Do not connect AI tools, plug-ins, agents or browser extensions to company email, files, calendars or other systems without IT approval. Connected tools act with your permissions.</w:t>
      </w:r>
    </w:p>
    <w:p>
      <w:pPr>
        <w:pStyle w:val="ListBullet"/>
      </w:pPr>
      <w:r>
        <w:t>Do not use AI tools to record or transcribe meetings or calls without telling the participants and obtaining any consent the law requires. Recording and transcription tools are [permitted only through the approved meeting platform's built-in feature].</w:t>
      </w:r>
    </w:p>
    <w:p>
      <w:pPr>
        <w:pStyle w:val="ListBullet"/>
      </w:pPr>
      <w:r>
        <w:t>Do not use AI to generate content that impersonates a real person, infringes copyright or trademarks, or produces harassing, deceptive or discriminatory material.</w:t>
      </w:r>
    </w:p>
    <w:p>
      <w:pPr>
        <w:pStyle w:val="ListBullet"/>
      </w:pPr>
      <w:r>
        <w:t>Report an accidental disclosure of Restricted or Confidential information to an AI tool in the same way as any other security incident (section 15), so the company can request deletion where the vendor allows it.</w:t>
      </w:r>
    </w:p>
    <w:p>
      <w:pPr>
        <w:pStyle w:val="ListBullet"/>
      </w:pPr>
      <w:r>
        <w:t>Where AI is used in decisions about people (hiring, performance, credit, eligibility), a person reviews the decision and [HR or counsel] has approved the use in advance, because specific laws may apply.</w:t>
      </w:r>
    </w:p>
    <w:p>
      <w:r>
        <w:rPr>
          <w:i/>
        </w:rPr>
        <w:t>Guidance: This section is the general rule. A detailed AI usage policy with an approved-tool register, data rules by tool and a review cadence is recommended; see netsysgroup.com/blog/ai-usage-policy-template-guide and the draft builder at netsysgroup.com/tools/ai-policy-generator. Keep the two documents consistent and name the owner of the approved list.</w:t>
      </w:r>
    </w:p>
    <w:p>
      <w:pPr>
        <w:pStyle w:val="Heading1"/>
      </w:pPr>
      <w:r>
        <w:t>13. Monitoring and privacy notice</w:t>
      </w:r>
    </w:p>
    <w:p>
      <w:r>
        <w:t>The company owns its systems and the information on them. To protect the company, its clients and its staff, and to meet legal obligations, the company may monitor, log, access and review activity on company systems and devices, including email, messages, files, web activity, sign-ins and the use of approved AI tools. Monitoring is carried out for security, legal, operational and compliance purposes by authorized staff and the company's IT provider, and records are kept for [the retention periods in the Cybersecurity Policy].</w:t>
      </w:r>
    </w:p>
    <w:p>
      <w:r>
        <w:t>You should not expect privacy in anything you create, store, send or receive on company systems, including reasonable personal use. On an enrolled personal device, monitoring is limited to the managed work apps or profile as described in section 5.</w:t>
      </w:r>
    </w:p>
    <w:p>
      <w:r>
        <w:t>[Insert any notice or consent language required where you operate. Several US states require written notice of electronic monitoring; other countries have stricter limits. Counsel confirms this section.]</w:t>
      </w:r>
    </w:p>
    <w:p>
      <w:r>
        <w:rPr>
          <w:i/>
        </w:rPr>
        <w:t>Guidance: This section needs legal review more than any other. Notice requirements and the limits on monitoring differ by state and country, and a notice that is broader than what you do is as much a problem as one that is narrower.</w:t>
      </w:r>
    </w:p>
    <w:p>
      <w:pPr>
        <w:pStyle w:val="Heading1"/>
      </w:pPr>
      <w:r>
        <w:t>14. Social media and public statements</w:t>
      </w:r>
    </w:p>
    <w:p>
      <w:pPr>
        <w:pStyle w:val="ListBullet"/>
      </w:pPr>
      <w:r>
        <w:t>Only [marketing or named spokespeople] speak for the company on social media, to the press, or in public forums. On personal accounts, make clear that views are your own when the company is identifiable.</w:t>
      </w:r>
    </w:p>
    <w:p>
      <w:pPr>
        <w:pStyle w:val="ListBullet"/>
      </w:pPr>
      <w:r>
        <w:t>Do not post Confidential or Restricted information, client or patient details, photos of screens or workspaces that show such information, or anything that would breach a contract.</w:t>
      </w:r>
    </w:p>
    <w:p>
      <w:pPr>
        <w:pStyle w:val="ListBullet"/>
      </w:pPr>
      <w:r>
        <w:t>Do not post content that harasses or disparages colleagues, clients, vendors or competitors.</w:t>
      </w:r>
    </w:p>
    <w:p>
      <w:pPr>
        <w:pStyle w:val="ListBullet"/>
      </w:pPr>
      <w:r>
        <w:t>Nothing in this policy restricts rights protected by law, including the right to discuss wages, hours and working conditions. [Counsel confirms the wording.]</w:t>
      </w:r>
    </w:p>
    <w:p>
      <w:pPr>
        <w:pStyle w:val="Heading1"/>
      </w:pPr>
      <w:r>
        <w:t>15. Reporting problems and incidents</w:t>
      </w:r>
    </w:p>
    <w:p>
      <w:pPr>
        <w:pStyle w:val="ListBullet"/>
      </w:pPr>
      <w:r>
        <w:t>Report immediately, by phone or in person if it is urgent, to [IT help desk number / security@company / your manager], any of the following: a lost or stolen device; a suspected phishing message you clicked or replied to; an MFA prompt you did not initiate; a message, file or data sent to the wrong recipient; a suspected malware infection; anyone asking for your password; an accidental disclosure to an AI tool; or anything that seems wrong.</w:t>
      </w:r>
    </w:p>
    <w:p>
      <w:pPr>
        <w:pStyle w:val="ListBullet"/>
      </w:pPr>
      <w:r>
        <w:t>Do not try to fix a security problem yourself, delete evidence or wipe a device. Leave it as it is and call.</w:t>
      </w:r>
    </w:p>
    <w:p>
      <w:pPr>
        <w:pStyle w:val="ListBullet"/>
      </w:pPr>
      <w:r>
        <w:t>Prompt, honest reporting is always treated as the right thing to do, even when the problem was caused by your own mistake.</w:t>
      </w:r>
    </w:p>
    <w:p>
      <w:pPr>
        <w:pStyle w:val="Heading1"/>
      </w:pPr>
      <w:r>
        <w:t>16. Prohibited activities</w:t>
      </w:r>
    </w:p>
    <w:p>
      <w:r>
        <w:t>The following are prohibited at all times. The list gives examples and is not exhaustive.</w:t>
      </w:r>
    </w:p>
    <w:p>
      <w:pPr>
        <w:pStyle w:val="ListBullet"/>
      </w:pPr>
      <w:r>
        <w:t>Sharing your credentials or using someone else's account.</w:t>
      </w:r>
    </w:p>
    <w:p>
      <w:pPr>
        <w:pStyle w:val="ListBullet"/>
      </w:pPr>
      <w:r>
        <w:t>Attempting to access systems, data or accounts you are not authorized to use, or testing security without written authorization.</w:t>
      </w:r>
    </w:p>
    <w:p>
      <w:pPr>
        <w:pStyle w:val="ListBullet"/>
      </w:pPr>
      <w:r>
        <w:t>Disabling or bypassing security controls, filtering, device management or logging.</w:t>
      </w:r>
    </w:p>
    <w:p>
      <w:pPr>
        <w:pStyle w:val="ListBullet"/>
      </w:pPr>
      <w:r>
        <w:t>Installing unapproved software, extensions or connected apps, or using unapproved cloud or AI services for company information.</w:t>
      </w:r>
    </w:p>
    <w:p>
      <w:pPr>
        <w:pStyle w:val="ListBullet"/>
      </w:pPr>
      <w:r>
        <w:t>Copying company information to personal accounts, devices or storage, or taking it when you leave.</w:t>
      </w:r>
    </w:p>
    <w:p>
      <w:pPr>
        <w:pStyle w:val="ListBullet"/>
      </w:pPr>
      <w:r>
        <w:t>Sending, storing or viewing illegal, pornographic, harassing, discriminatory or threatening material.</w:t>
      </w:r>
    </w:p>
    <w:p>
      <w:pPr>
        <w:pStyle w:val="ListBullet"/>
      </w:pPr>
      <w:r>
        <w:t>Using company technology for personal commercial activity, gambling, cryptocurrency mining or any unlawful purpose.</w:t>
      </w:r>
    </w:p>
    <w:p>
      <w:pPr>
        <w:pStyle w:val="ListBullet"/>
      </w:pPr>
      <w:r>
        <w:t>Infringing copyright, trademarks or software licenses.</w:t>
      </w:r>
    </w:p>
    <w:p>
      <w:pPr>
        <w:pStyle w:val="ListBullet"/>
      </w:pPr>
      <w:r>
        <w:t>Misrepresenting yourself or the company, or sending messages that appear to come from someone else.</w:t>
      </w:r>
    </w:p>
    <w:p>
      <w:pPr>
        <w:pStyle w:val="ListBullet"/>
      </w:pPr>
      <w:r>
        <w:t>Recording meetings or calls without the notice and consent the law requires.</w:t>
      </w:r>
    </w:p>
    <w:p>
      <w:pPr>
        <w:pStyle w:val="Heading1"/>
      </w:pPr>
      <w:r>
        <w:t>17. Consequences</w:t>
      </w:r>
    </w:p>
    <w:p>
      <w:r>
        <w:t>Violations of this policy are handled under the company's disciplinary procedure, in proportion to the seriousness and intent of the violation, and may result in loss of access, written warning, termination of employment or contract, and, where the law requires or permits, referral to law enforcement. Deliberate violations and attempts to hide a violation are treated more seriously than mistakes that are reported promptly.</w:t>
      </w:r>
    </w:p>
    <w:p>
      <w:pPr>
        <w:pStyle w:val="Heading1"/>
      </w:pPr>
      <w:r>
        <w:t>18. Exceptions and review</w:t>
      </w:r>
    </w:p>
    <w:p>
      <w:r>
        <w:t>Any exception to this policy must be approved in writing by [the policy owner] and recorded with the reason, any conditions and an expiry date. This policy is reviewed at least annually, after any significant incident, and when the company adopts new technology (for example a new AI tool or a change in device policy). You will be asked to acknowledge the current version at hire and at least annually.</w:t>
      </w:r>
    </w:p>
    <w:p>
      <w:pPr>
        <w:pStyle w:val="Heading1"/>
      </w:pPr>
      <w:r>
        <w:t>Approval record</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EEF2F7"/>
          </w:tcPr>
          <w:p>
            <w:r/>
            <w:r>
              <w:rPr>
                <w:b/>
              </w:rPr>
              <w:t>Version</w:t>
            </w:r>
          </w:p>
        </w:tc>
        <w:tc>
          <w:tcPr>
            <w:tcW w:type="dxa" w:w="1728"/>
            <w:shd w:val="clear" w:color="auto" w:fill="EEF2F7"/>
          </w:tcPr>
          <w:p>
            <w:r/>
            <w:r>
              <w:rPr>
                <w:b/>
              </w:rPr>
              <w:t>Date</w:t>
            </w:r>
          </w:p>
        </w:tc>
        <w:tc>
          <w:tcPr>
            <w:tcW w:type="dxa" w:w="1728"/>
            <w:shd w:val="clear" w:color="auto" w:fill="EEF2F7"/>
          </w:tcPr>
          <w:p>
            <w:r/>
            <w:r>
              <w:rPr>
                <w:b/>
              </w:rPr>
              <w:t>Summary of changes</w:t>
            </w:r>
          </w:p>
        </w:tc>
        <w:tc>
          <w:tcPr>
            <w:tcW w:type="dxa" w:w="1728"/>
            <w:shd w:val="clear" w:color="auto" w:fill="EEF2F7"/>
          </w:tcPr>
          <w:p>
            <w:r/>
            <w:r>
              <w:rPr>
                <w:b/>
              </w:rPr>
              <w:t>Prepared by</w:t>
            </w:r>
          </w:p>
        </w:tc>
        <w:tc>
          <w:tcPr>
            <w:tcW w:type="dxa" w:w="1728"/>
            <w:shd w:val="clear" w:color="auto" w:fill="EEF2F7"/>
          </w:tcPr>
          <w:p>
            <w:r/>
            <w:r>
              <w:rPr>
                <w:b/>
              </w:rPr>
              <w:t>Approved by (name, title, signature)</w:t>
            </w:r>
          </w:p>
        </w:tc>
      </w:tr>
      <w:tr>
        <w:tc>
          <w:tcPr>
            <w:tcW w:type="dxa" w:w="1728"/>
          </w:tcPr>
          <w:p>
            <w:r>
              <w:t>[1.0]</w:t>
            </w:r>
          </w:p>
        </w:tc>
        <w:tc>
          <w:tcPr>
            <w:tcW w:type="dxa" w:w="1728"/>
          </w:tcPr>
          <w:p>
            <w:r>
              <w:t>[date]</w:t>
            </w:r>
          </w:p>
        </w:tc>
        <w:tc>
          <w:tcPr>
            <w:tcW w:type="dxa" w:w="1728"/>
          </w:tcPr>
          <w:p>
            <w:r>
              <w:t>Initial policy adopted</w:t>
            </w:r>
          </w:p>
        </w:tc>
        <w:tc>
          <w:tcPr>
            <w:tcW w:type="dxa" w:w="1728"/>
          </w:tcPr>
          <w:p>
            <w:r>
              <w:t>[name]</w:t>
            </w:r>
          </w:p>
        </w:tc>
        <w:tc>
          <w:tcPr>
            <w:tcW w:type="dxa" w:w="1728"/>
          </w:tcPr>
          <w:p>
            <w:r>
              <w:t>[ ]</w:t>
            </w:r>
          </w:p>
        </w:tc>
      </w:tr>
      <w:tr>
        <w:tc>
          <w:tcPr>
            <w:tcW w:type="dxa" w:w="1728"/>
          </w:tcPr>
          <w:p>
            <w:r>
              <w:t>[ ]</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 ]</w:t>
            </w:r>
          </w:p>
        </w:tc>
        <w:tc>
          <w:tcPr>
            <w:tcW w:type="dxa" w:w="1728"/>
          </w:tcPr>
          <w:p>
            <w:r>
              <w:t>[ ]</w:t>
            </w:r>
          </w:p>
        </w:tc>
        <w:tc>
          <w:tcPr>
            <w:tcW w:type="dxa" w:w="1728"/>
          </w:tcPr>
          <w:p>
            <w:r>
              <w:t>[ ]</w:t>
            </w:r>
          </w:p>
        </w:tc>
        <w:tc>
          <w:tcPr>
            <w:tcW w:type="dxa" w:w="1728"/>
          </w:tcPr>
          <w:p>
            <w:r>
              <w:t>[ ]</w:t>
            </w:r>
          </w:p>
        </w:tc>
        <w:tc>
          <w:tcPr>
            <w:tcW w:type="dxa" w:w="1728"/>
          </w:tcPr>
          <w:p>
            <w:r>
              <w:t>[ ]</w:t>
            </w:r>
          </w:p>
        </w:tc>
      </w:tr>
    </w:tbl>
    <w:p/>
    <w:p>
      <w:pPr>
        <w:pStyle w:val="Heading1"/>
      </w:pPr>
      <w:r>
        <w:t>Employee acknowledgment</w:t>
      </w:r>
    </w:p>
    <w:p>
      <w:r>
        <w:t>I confirm that I have received and read the [Company name] Acceptable Use Policy, version [x], that I understand it, including the monitoring notice in section 13, and that I agree to follow it. I understand that violations may result in disciplinary action up to and including termination.</w:t>
      </w:r>
    </w:p>
    <w:tbl>
      <w:tblPr>
        <w:tblStyle w:val="TableGrid"/>
        <w:tblW w:type="auto" w:w="0"/>
        <w:tblLook w:firstColumn="1" w:firstRow="1" w:lastColumn="0" w:lastRow="0" w:noHBand="0" w:noVBand="1" w:val="04A0"/>
      </w:tblPr>
      <w:tblGrid>
        <w:gridCol w:w="4320"/>
        <w:gridCol w:w="4320"/>
      </w:tblGrid>
      <w:tr>
        <w:tc>
          <w:tcPr>
            <w:tcW w:type="dxa" w:w="3402"/>
            <w:shd w:val="clear" w:color="auto" w:fill="EEF2F7"/>
          </w:tcPr>
          <w:p>
            <w:r/>
            <w:r>
              <w:rPr>
                <w:b/>
              </w:rPr>
              <w:t>Item</w:t>
            </w:r>
          </w:p>
        </w:tc>
        <w:tc>
          <w:tcPr>
            <w:tcW w:type="dxa" w:w="5669"/>
            <w:shd w:val="clear" w:color="auto" w:fill="EEF2F7"/>
          </w:tcPr>
          <w:p>
            <w:r/>
            <w:r>
              <w:rPr>
                <w:b/>
              </w:rPr>
              <w:t>Entry</w:t>
            </w:r>
          </w:p>
        </w:tc>
      </w:tr>
      <w:tr>
        <w:tc>
          <w:tcPr>
            <w:tcW w:type="dxa" w:w="3402"/>
          </w:tcPr>
          <w:p>
            <w:r>
              <w:t>Name (printed)</w:t>
            </w:r>
          </w:p>
        </w:tc>
        <w:tc>
          <w:tcPr>
            <w:tcW w:type="dxa" w:w="5669"/>
          </w:tcPr>
          <w:p>
            <w:r>
              <w:t>[ ]</w:t>
            </w:r>
          </w:p>
        </w:tc>
      </w:tr>
      <w:tr>
        <w:tc>
          <w:tcPr>
            <w:tcW w:type="dxa" w:w="3402"/>
          </w:tcPr>
          <w:p>
            <w:r>
              <w:t>Role and department</w:t>
            </w:r>
          </w:p>
        </w:tc>
        <w:tc>
          <w:tcPr>
            <w:tcW w:type="dxa" w:w="5669"/>
          </w:tcPr>
          <w:p>
            <w:r>
              <w:t>[ ]</w:t>
            </w:r>
          </w:p>
        </w:tc>
      </w:tr>
      <w:tr>
        <w:tc>
          <w:tcPr>
            <w:tcW w:type="dxa" w:w="3402"/>
          </w:tcPr>
          <w:p>
            <w:r>
              <w:t>Signature</w:t>
            </w:r>
          </w:p>
        </w:tc>
        <w:tc>
          <w:tcPr>
            <w:tcW w:type="dxa" w:w="5669"/>
          </w:tcPr>
          <w:p>
            <w:r>
              <w:t>[ ]</w:t>
            </w:r>
          </w:p>
        </w:tc>
      </w:tr>
      <w:tr>
        <w:tc>
          <w:tcPr>
            <w:tcW w:type="dxa" w:w="3402"/>
          </w:tcPr>
          <w:p>
            <w:r>
              <w:t>Date</w:t>
            </w:r>
          </w:p>
        </w:tc>
        <w:tc>
          <w:tcPr>
            <w:tcW w:type="dxa" w:w="5669"/>
          </w:tcPr>
          <w:p>
            <w:r>
              <w:t>[ ]</w:t>
            </w:r>
          </w:p>
        </w:tc>
      </w:tr>
      <w:tr>
        <w:tc>
          <w:tcPr>
            <w:tcW w:type="dxa" w:w="3402"/>
          </w:tcPr>
          <w:p>
            <w:r>
              <w:t>Witnessed by (HR or manager)</w:t>
            </w:r>
          </w:p>
        </w:tc>
        <w:tc>
          <w:tcPr>
            <w:tcW w:type="dxa" w:w="5669"/>
          </w:tcPr>
          <w:p>
            <w:r>
              <w:t>[ ]</w:t>
            </w:r>
          </w:p>
        </w:tc>
      </w:tr>
    </w:tbl>
    <w:p/>
    <w:p>
      <w:r>
        <w:rPr>
          <w:i/>
        </w:rPr>
        <w:t>Guidance: Collect acknowledgments electronically where you can (your HR system or a signed form stored with the personnel file) and keep a record of which version each person acknowledged. The acknowledgment is the evidence that the rule was communicated.</w:t>
      </w:r>
    </w:p>
    <w:p/>
    <w:p>
      <w:r>
        <w:rPr>
          <w:i/>
        </w:rPr>
        <w:t>Guide and sources for this template: netsysgroup.com/blog/acceptable-use-policy-template. Template version 2026-11-07. Free to use and adapt inside your own organization. This document is general information, not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